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99" w:rsidRDefault="00131599" w:rsidP="00131599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3</w:t>
      </w:r>
    </w:p>
    <w:p w:rsidR="00131599" w:rsidRDefault="00131599" w:rsidP="00131599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省研究生联合培养基地建设实效</w:t>
      </w:r>
    </w:p>
    <w:p w:rsidR="00131599" w:rsidRDefault="00131599" w:rsidP="00131599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sz w:val="44"/>
          <w:szCs w:val="44"/>
        </w:rPr>
        <w:t>评价指标体系</w:t>
      </w:r>
    </w:p>
    <w:tbl>
      <w:tblPr>
        <w:tblW w:w="0" w:type="auto"/>
        <w:tblInd w:w="-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036"/>
        <w:gridCol w:w="6405"/>
        <w:gridCol w:w="660"/>
      </w:tblGrid>
      <w:tr w:rsidR="00131599" w:rsidTr="00356E20">
        <w:trPr>
          <w:trHeight w:val="660"/>
          <w:tblHeader/>
        </w:trPr>
        <w:tc>
          <w:tcPr>
            <w:tcW w:w="136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一级指标（分值）</w:t>
            </w: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观测点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分值</w:t>
            </w:r>
          </w:p>
        </w:tc>
      </w:tr>
      <w:tr w:rsidR="00131599" w:rsidTr="00356E20">
        <w:trPr>
          <w:trHeight w:val="585"/>
        </w:trPr>
        <w:tc>
          <w:tcPr>
            <w:tcW w:w="1365" w:type="dxa"/>
            <w:vMerge w:val="restart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基本条件（</w:t>
            </w:r>
            <w:r>
              <w:rPr>
                <w:rFonts w:eastAsia="仿宋"/>
                <w:sz w:val="28"/>
                <w:szCs w:val="28"/>
              </w:rPr>
              <w:t>25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建设目标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有明确、合理的建设目标，与地方产业结合紧密。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</w:tr>
      <w:tr w:rsidR="00131599" w:rsidTr="00356E20">
        <w:trPr>
          <w:trHeight w:val="960"/>
        </w:trPr>
        <w:tc>
          <w:tcPr>
            <w:tcW w:w="1365" w:type="dxa"/>
            <w:vMerge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导师队伍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参与基地建设的校内导师数量、学历、职称和行业兼职情况；基地担任研究生校外导师的数量、学历、职称和行业兼职情况。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</w:tr>
      <w:tr w:rsidR="00131599" w:rsidTr="00356E20">
        <w:trPr>
          <w:trHeight w:val="1140"/>
        </w:trPr>
        <w:tc>
          <w:tcPr>
            <w:tcW w:w="1365" w:type="dxa"/>
            <w:vMerge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支撑条件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能提供研究生实践的实习场地、仪器设备；有能够满足研究生办公、食宿、安全保障的基本条件；有充足的产学研合作项目作为研究生课题；有充足的经费支撑技术研发与专业实践；能为研究生提供必要生活补贴或奖学金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</w:tr>
      <w:tr w:rsidR="00131599" w:rsidTr="00356E20">
        <w:trPr>
          <w:trHeight w:val="284"/>
        </w:trPr>
        <w:tc>
          <w:tcPr>
            <w:tcW w:w="1365" w:type="dxa"/>
            <w:vMerge w:val="restart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管理制度（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规章制度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制定包括导师职责、基地管理、联合培养协议、研究生管理（包括思政）、日常考核等在内的各项规章制度。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</w:tr>
      <w:tr w:rsidR="00131599" w:rsidTr="00356E20">
        <w:trPr>
          <w:trHeight w:val="1080"/>
        </w:trPr>
        <w:tc>
          <w:tcPr>
            <w:tcW w:w="1365" w:type="dxa"/>
            <w:vMerge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基地管理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有完善的基地管理机构，负责导师、研究生和基地其他事务的管理；监控研究生培养情况，对研究生的学业、科研、实践等情况定期进行总结。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</w:tr>
      <w:tr w:rsidR="00131599" w:rsidTr="00356E20">
        <w:trPr>
          <w:trHeight w:val="810"/>
        </w:trPr>
        <w:tc>
          <w:tcPr>
            <w:tcW w:w="1365" w:type="dxa"/>
            <w:vMerge w:val="restart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人才培养（</w:t>
            </w:r>
            <w:r>
              <w:rPr>
                <w:rFonts w:eastAsia="仿宋"/>
                <w:sz w:val="28"/>
                <w:szCs w:val="28"/>
              </w:rPr>
              <w:t>60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培养规模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培养的专业学位研究生人数达到一定规模（年均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/>
                <w:sz w:val="28"/>
                <w:szCs w:val="28"/>
              </w:rPr>
              <w:t>人不得分，</w:t>
            </w:r>
            <w:r>
              <w:rPr>
                <w:rFonts w:eastAsia="仿宋"/>
                <w:sz w:val="28"/>
                <w:szCs w:val="28"/>
              </w:rPr>
              <w:t>6-10</w:t>
            </w:r>
            <w:r>
              <w:rPr>
                <w:rFonts w:eastAsia="仿宋"/>
                <w:sz w:val="28"/>
                <w:szCs w:val="28"/>
              </w:rPr>
              <w:t>人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分，</w:t>
            </w:r>
            <w:r>
              <w:rPr>
                <w:rFonts w:eastAsia="仿宋"/>
                <w:sz w:val="28"/>
                <w:szCs w:val="28"/>
              </w:rPr>
              <w:t>10-20</w:t>
            </w:r>
            <w:r>
              <w:rPr>
                <w:rFonts w:eastAsia="仿宋"/>
                <w:sz w:val="28"/>
                <w:szCs w:val="28"/>
              </w:rPr>
              <w:t>人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/>
                <w:sz w:val="28"/>
                <w:szCs w:val="28"/>
              </w:rPr>
              <w:t>分，</w:t>
            </w:r>
            <w:r>
              <w:rPr>
                <w:rFonts w:eastAsia="仿宋"/>
                <w:sz w:val="28"/>
                <w:szCs w:val="28"/>
              </w:rPr>
              <w:t>20</w:t>
            </w:r>
            <w:r>
              <w:rPr>
                <w:rFonts w:eastAsia="仿宋"/>
                <w:sz w:val="28"/>
                <w:szCs w:val="28"/>
              </w:rPr>
              <w:t>人以上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/>
                <w:sz w:val="28"/>
                <w:szCs w:val="28"/>
              </w:rPr>
              <w:t>分）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</w:tr>
      <w:tr w:rsidR="00131599" w:rsidTr="00356E20">
        <w:trPr>
          <w:trHeight w:val="1650"/>
        </w:trPr>
        <w:tc>
          <w:tcPr>
            <w:tcW w:w="1365" w:type="dxa"/>
            <w:vMerge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培养过程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位点制定契合行业企业需求的培养方案；有适量的契合行业需求的校企合作课程；研究生学位论文选题应源于产学研合作项目；培养过程各环节都有明确具体的考核要求；校外导师能参与研究生学位论文各个环节；校内外导师能够对研究生培养情况</w:t>
            </w:r>
            <w:r>
              <w:rPr>
                <w:rFonts w:eastAsia="仿宋"/>
                <w:sz w:val="28"/>
                <w:szCs w:val="28"/>
              </w:rPr>
              <w:lastRenderedPageBreak/>
              <w:t>进行必要的、经常性的交流。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15</w:t>
            </w:r>
          </w:p>
        </w:tc>
      </w:tr>
      <w:tr w:rsidR="00131599" w:rsidTr="00356E20">
        <w:trPr>
          <w:trHeight w:val="1095"/>
        </w:trPr>
        <w:tc>
          <w:tcPr>
            <w:tcW w:w="1365" w:type="dxa"/>
            <w:vMerge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实践考核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研究生在基地从事专业实践的有效时间达到培养方案要求；有合理的考核方法，对研究生的实践过程及实践结果进行考核评价。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</w:tr>
      <w:tr w:rsidR="00131599" w:rsidTr="00356E20">
        <w:trPr>
          <w:trHeight w:val="415"/>
        </w:trPr>
        <w:tc>
          <w:tcPr>
            <w:tcW w:w="1365" w:type="dxa"/>
            <w:vMerge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实践成果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校企联合申请的科研项目情况；研究生在基地参与发表的论文和申请专利情况；实践成果的转化情况；研究生参与研发技术或产品获得奖项；相关教学案例、课程认定为省级课程情况；其他实践成果等。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</w:tr>
      <w:tr w:rsidR="00131599" w:rsidTr="00356E20">
        <w:trPr>
          <w:trHeight w:val="660"/>
        </w:trPr>
        <w:tc>
          <w:tcPr>
            <w:tcW w:w="1365" w:type="dxa"/>
            <w:vMerge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就业发展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基地联合培养的研究生毕业后继续服务当地的情况；就业岗位专业对口情况等。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</w:tr>
      <w:tr w:rsidR="00131599" w:rsidTr="00356E20">
        <w:trPr>
          <w:trHeight w:val="1125"/>
        </w:trPr>
        <w:tc>
          <w:tcPr>
            <w:tcW w:w="136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特色（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36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　</w:t>
            </w:r>
          </w:p>
        </w:tc>
        <w:tc>
          <w:tcPr>
            <w:tcW w:w="6405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研究生联合培养基地在基地建设、校企合作课程建设、导师评价、研究生评价及研究生管理等方面的创新举措。</w:t>
            </w:r>
          </w:p>
        </w:tc>
        <w:tc>
          <w:tcPr>
            <w:tcW w:w="660" w:type="dxa"/>
            <w:vAlign w:val="center"/>
          </w:tcPr>
          <w:p w:rsidR="00131599" w:rsidRDefault="00131599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</w:tr>
    </w:tbl>
    <w:p w:rsidR="00131599" w:rsidRDefault="00131599" w:rsidP="00131599">
      <w:pPr>
        <w:rPr>
          <w:rFonts w:eastAsia="仿宋"/>
          <w:sz w:val="32"/>
          <w:szCs w:val="32"/>
        </w:rPr>
      </w:pPr>
    </w:p>
    <w:p w:rsidR="00131599" w:rsidRDefault="00131599" w:rsidP="00131599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131599" w:rsidRDefault="00131599" w:rsidP="00131599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131599" w:rsidRDefault="00131599" w:rsidP="00131599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131599" w:rsidRDefault="00131599" w:rsidP="00131599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131599" w:rsidRDefault="00131599" w:rsidP="00131599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131599" w:rsidRDefault="00131599" w:rsidP="00131599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131599" w:rsidRDefault="00131599" w:rsidP="00131599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131599" w:rsidRPr="003757FC" w:rsidRDefault="00131599" w:rsidP="00131599">
      <w:pPr>
        <w:spacing w:line="580" w:lineRule="exact"/>
        <w:jc w:val="left"/>
        <w:rPr>
          <w:rFonts w:eastAsia="仿宋_GB2312"/>
          <w:color w:val="000000"/>
          <w:sz w:val="32"/>
          <w:szCs w:val="32"/>
        </w:rPr>
      </w:pPr>
    </w:p>
    <w:p w:rsidR="00A3464E" w:rsidRDefault="00A3464E"/>
    <w:sectPr w:rsidR="00A3464E" w:rsidSect="006B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4E" w:rsidRDefault="00A3464E" w:rsidP="00131599">
      <w:r>
        <w:separator/>
      </w:r>
    </w:p>
  </w:endnote>
  <w:endnote w:type="continuationSeparator" w:id="1">
    <w:p w:rsidR="00A3464E" w:rsidRDefault="00A3464E" w:rsidP="0013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4E" w:rsidRDefault="00A3464E" w:rsidP="00131599">
      <w:r>
        <w:separator/>
      </w:r>
    </w:p>
  </w:footnote>
  <w:footnote w:type="continuationSeparator" w:id="1">
    <w:p w:rsidR="00A3464E" w:rsidRDefault="00A3464E" w:rsidP="00131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599"/>
    <w:rsid w:val="00131599"/>
    <w:rsid w:val="00A3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2019-07-12T05:43:00Z</dcterms:created>
  <dcterms:modified xsi:type="dcterms:W3CDTF">2019-07-12T05:43:00Z</dcterms:modified>
</cp:coreProperties>
</file>