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A5" w:rsidRDefault="00FC3CA5" w:rsidP="00FC3CA5">
      <w:pPr>
        <w:snapToGrid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F3199C" w:rsidRPr="00972AEE" w:rsidRDefault="00F3199C" w:rsidP="00F3199C">
      <w:pPr>
        <w:jc w:val="center"/>
        <w:rPr>
          <w:rFonts w:eastAsia="方正小标宋简体"/>
          <w:color w:val="000000"/>
          <w:sz w:val="52"/>
          <w:szCs w:val="48"/>
        </w:rPr>
      </w:pPr>
      <w:r w:rsidRPr="00972AEE">
        <w:rPr>
          <w:rFonts w:eastAsia="方正小标宋简体"/>
          <w:color w:val="000000"/>
          <w:sz w:val="52"/>
          <w:szCs w:val="48"/>
        </w:rPr>
        <w:t>浙江省研究生联合培养基地</w:t>
      </w:r>
    </w:p>
    <w:p w:rsidR="00F3199C" w:rsidRPr="00972AEE" w:rsidRDefault="00F3199C" w:rsidP="00F3199C">
      <w:pPr>
        <w:jc w:val="center"/>
        <w:rPr>
          <w:rFonts w:eastAsia="方正小标宋简体"/>
          <w:color w:val="000000"/>
          <w:sz w:val="52"/>
          <w:szCs w:val="48"/>
        </w:rPr>
      </w:pPr>
      <w:r w:rsidRPr="00972AEE">
        <w:rPr>
          <w:rFonts w:eastAsia="方正小标宋简体" w:hint="eastAsia"/>
          <w:color w:val="000000"/>
          <w:sz w:val="52"/>
          <w:szCs w:val="48"/>
        </w:rPr>
        <w:t>建设成效自评报告</w:t>
      </w:r>
    </w:p>
    <w:p w:rsidR="00F3199C" w:rsidRPr="002E1DB8" w:rsidRDefault="00F3199C" w:rsidP="00F3199C">
      <w:pPr>
        <w:snapToGrid w:val="0"/>
        <w:ind w:firstLine="600"/>
        <w:rPr>
          <w:rFonts w:eastAsia="黑体"/>
          <w:color w:val="000000"/>
          <w:sz w:val="30"/>
          <w:szCs w:val="30"/>
        </w:rPr>
      </w:pPr>
    </w:p>
    <w:p w:rsidR="00F3199C" w:rsidRDefault="00F3199C" w:rsidP="00F3199C">
      <w:pPr>
        <w:snapToGrid w:val="0"/>
        <w:spacing w:beforeLines="50" w:afterLines="50" w:line="360" w:lineRule="auto"/>
        <w:ind w:firstLineChars="200" w:firstLine="800"/>
        <w:rPr>
          <w:rFonts w:ascii="仿宋" w:eastAsia="仿宋" w:hAnsi="仿宋" w:hint="eastAsia"/>
          <w:color w:val="000000"/>
          <w:sz w:val="40"/>
          <w:szCs w:val="30"/>
        </w:rPr>
      </w:pPr>
    </w:p>
    <w:p w:rsidR="00F3199C" w:rsidRPr="002B27BD" w:rsidRDefault="00F3199C" w:rsidP="00F3199C">
      <w:pPr>
        <w:snapToGrid w:val="0"/>
        <w:spacing w:beforeLines="50" w:afterLines="50" w:line="360" w:lineRule="auto"/>
        <w:ind w:firstLineChars="200" w:firstLine="800"/>
        <w:rPr>
          <w:rFonts w:ascii="仿宋" w:eastAsia="仿宋" w:hAnsi="仿宋"/>
          <w:color w:val="000000"/>
          <w:sz w:val="40"/>
          <w:szCs w:val="30"/>
        </w:rPr>
      </w:pPr>
      <w:r w:rsidRPr="002B27BD">
        <w:rPr>
          <w:rFonts w:ascii="仿宋" w:eastAsia="仿宋" w:hAnsi="仿宋" w:hint="eastAsia"/>
          <w:color w:val="000000"/>
          <w:sz w:val="40"/>
          <w:szCs w:val="30"/>
        </w:rPr>
        <w:t>基地</w:t>
      </w:r>
      <w:r w:rsidRPr="002B27BD">
        <w:rPr>
          <w:rFonts w:ascii="仿宋" w:eastAsia="仿宋" w:hAnsi="仿宋"/>
          <w:color w:val="000000"/>
          <w:sz w:val="40"/>
          <w:szCs w:val="30"/>
        </w:rPr>
        <w:t>名称</w:t>
      </w:r>
      <w:r w:rsidRPr="002B27BD">
        <w:rPr>
          <w:rFonts w:ascii="仿宋" w:eastAsia="仿宋" w:hAnsi="仿宋" w:hint="eastAsia"/>
          <w:color w:val="000000"/>
          <w:sz w:val="40"/>
          <w:szCs w:val="30"/>
        </w:rPr>
        <w:t>：</w:t>
      </w:r>
      <w:r w:rsidRPr="002B27BD">
        <w:rPr>
          <w:rFonts w:ascii="仿宋" w:eastAsia="仿宋" w:hAnsi="仿宋"/>
          <w:color w:val="000000"/>
          <w:sz w:val="40"/>
          <w:szCs w:val="30"/>
        </w:rPr>
        <w:t xml:space="preserve"> </w:t>
      </w:r>
    </w:p>
    <w:p w:rsidR="00F3199C" w:rsidRDefault="00F3199C" w:rsidP="00F3199C">
      <w:pPr>
        <w:snapToGrid w:val="0"/>
        <w:spacing w:beforeLines="50" w:afterLines="50" w:line="360" w:lineRule="auto"/>
        <w:ind w:firstLineChars="200" w:firstLine="800"/>
        <w:rPr>
          <w:rFonts w:ascii="仿宋" w:eastAsia="仿宋" w:hAnsi="仿宋" w:hint="eastAsia"/>
          <w:color w:val="000000"/>
          <w:sz w:val="40"/>
          <w:szCs w:val="30"/>
        </w:rPr>
      </w:pPr>
      <w:r w:rsidRPr="002B27BD">
        <w:rPr>
          <w:rFonts w:ascii="仿宋" w:eastAsia="仿宋" w:hAnsi="仿宋" w:hint="eastAsia"/>
          <w:color w:val="000000"/>
          <w:sz w:val="40"/>
          <w:szCs w:val="30"/>
        </w:rPr>
        <w:t>基地负责</w:t>
      </w:r>
      <w:r w:rsidRPr="002B27BD">
        <w:rPr>
          <w:rFonts w:ascii="仿宋" w:eastAsia="仿宋" w:hAnsi="仿宋"/>
          <w:color w:val="000000"/>
          <w:sz w:val="40"/>
          <w:szCs w:val="30"/>
        </w:rPr>
        <w:t>人</w:t>
      </w:r>
      <w:r>
        <w:rPr>
          <w:rFonts w:ascii="仿宋" w:eastAsia="仿宋" w:hAnsi="仿宋" w:hint="eastAsia"/>
          <w:color w:val="000000"/>
          <w:sz w:val="40"/>
          <w:szCs w:val="30"/>
        </w:rPr>
        <w:t>（签字）</w:t>
      </w:r>
      <w:r w:rsidRPr="002B27BD">
        <w:rPr>
          <w:rFonts w:ascii="仿宋" w:eastAsia="仿宋" w:hAnsi="仿宋"/>
          <w:color w:val="000000"/>
          <w:sz w:val="40"/>
          <w:szCs w:val="30"/>
        </w:rPr>
        <w:t>：</w:t>
      </w:r>
    </w:p>
    <w:p w:rsidR="00F3199C" w:rsidRPr="00972AEE" w:rsidRDefault="00F3199C" w:rsidP="00F3199C">
      <w:pPr>
        <w:snapToGrid w:val="0"/>
        <w:spacing w:beforeLines="50" w:afterLines="50" w:line="360" w:lineRule="auto"/>
        <w:ind w:firstLineChars="200" w:firstLine="800"/>
        <w:rPr>
          <w:rFonts w:eastAsia="仿宋_GB2312"/>
          <w:color w:val="000000"/>
          <w:sz w:val="40"/>
          <w:szCs w:val="30"/>
        </w:rPr>
      </w:pPr>
      <w:r w:rsidRPr="00972AEE">
        <w:rPr>
          <w:rFonts w:eastAsia="仿宋_GB2312"/>
          <w:color w:val="000000"/>
          <w:sz w:val="40"/>
          <w:szCs w:val="30"/>
        </w:rPr>
        <w:t>牵头单位</w:t>
      </w:r>
      <w:r>
        <w:rPr>
          <w:rFonts w:eastAsia="仿宋_GB2312" w:hint="eastAsia"/>
          <w:color w:val="000000"/>
          <w:sz w:val="40"/>
          <w:szCs w:val="30"/>
        </w:rPr>
        <w:t>（盖章）</w:t>
      </w:r>
      <w:r w:rsidRPr="00972AEE">
        <w:rPr>
          <w:rFonts w:eastAsia="仿宋_GB2312"/>
          <w:color w:val="000000"/>
          <w:sz w:val="40"/>
          <w:szCs w:val="30"/>
        </w:rPr>
        <w:t>：</w:t>
      </w:r>
      <w:r w:rsidRPr="00972AEE">
        <w:rPr>
          <w:rFonts w:eastAsia="仿宋_GB2312"/>
          <w:color w:val="000000"/>
          <w:sz w:val="40"/>
          <w:szCs w:val="30"/>
        </w:rPr>
        <w:t xml:space="preserve"> </w:t>
      </w:r>
    </w:p>
    <w:p w:rsidR="00F3199C" w:rsidRPr="00972AEE" w:rsidRDefault="00F3199C" w:rsidP="00F3199C">
      <w:pPr>
        <w:snapToGrid w:val="0"/>
        <w:spacing w:beforeLines="50" w:afterLines="50" w:line="360" w:lineRule="auto"/>
        <w:ind w:firstLineChars="200" w:firstLine="800"/>
        <w:rPr>
          <w:rFonts w:eastAsia="仿宋_GB2312"/>
          <w:color w:val="000000"/>
          <w:sz w:val="40"/>
          <w:szCs w:val="30"/>
        </w:rPr>
      </w:pPr>
      <w:r w:rsidRPr="00972AEE">
        <w:rPr>
          <w:rFonts w:eastAsia="仿宋_GB2312"/>
          <w:color w:val="000000"/>
          <w:sz w:val="40"/>
          <w:szCs w:val="30"/>
        </w:rPr>
        <w:t>共建单位</w:t>
      </w:r>
      <w:r>
        <w:rPr>
          <w:rFonts w:eastAsia="仿宋_GB2312" w:hint="eastAsia"/>
          <w:color w:val="000000"/>
          <w:sz w:val="40"/>
          <w:szCs w:val="30"/>
        </w:rPr>
        <w:t>（盖章）</w:t>
      </w:r>
      <w:r w:rsidRPr="00972AEE">
        <w:rPr>
          <w:rFonts w:eastAsia="仿宋_GB2312"/>
          <w:color w:val="000000"/>
          <w:sz w:val="40"/>
          <w:szCs w:val="30"/>
        </w:rPr>
        <w:t>：</w:t>
      </w:r>
      <w:r w:rsidRPr="00972AEE">
        <w:rPr>
          <w:rFonts w:eastAsia="仿宋_GB2312"/>
          <w:color w:val="000000"/>
          <w:sz w:val="40"/>
          <w:szCs w:val="30"/>
        </w:rPr>
        <w:t xml:space="preserve"> </w:t>
      </w:r>
    </w:p>
    <w:p w:rsidR="00F3199C" w:rsidRPr="002E1DB8" w:rsidRDefault="00F3199C" w:rsidP="00F3199C">
      <w:pPr>
        <w:snapToGrid w:val="0"/>
        <w:spacing w:line="360" w:lineRule="auto"/>
        <w:ind w:firstLineChars="400" w:firstLine="1200"/>
        <w:rPr>
          <w:rFonts w:eastAsia="仿宋_GB2312"/>
          <w:color w:val="000000"/>
          <w:sz w:val="30"/>
          <w:szCs w:val="30"/>
        </w:rPr>
      </w:pPr>
    </w:p>
    <w:p w:rsidR="00F3199C" w:rsidRDefault="00F3199C" w:rsidP="00F3199C">
      <w:pPr>
        <w:snapToGrid w:val="0"/>
        <w:spacing w:beforeLines="50" w:afterLines="50" w:line="360" w:lineRule="auto"/>
        <w:ind w:firstLineChars="200" w:firstLine="800"/>
        <w:jc w:val="left"/>
        <w:rPr>
          <w:rFonts w:ascii="仿宋" w:eastAsia="仿宋" w:hAnsi="仿宋" w:hint="eastAsia"/>
          <w:color w:val="000000"/>
          <w:sz w:val="40"/>
          <w:szCs w:val="30"/>
        </w:rPr>
      </w:pPr>
      <w:r w:rsidRPr="002B27BD">
        <w:rPr>
          <w:rFonts w:ascii="仿宋" w:eastAsia="仿宋" w:hAnsi="仿宋"/>
          <w:color w:val="000000"/>
          <w:sz w:val="40"/>
          <w:szCs w:val="30"/>
        </w:rPr>
        <w:t>联系人：</w:t>
      </w:r>
    </w:p>
    <w:p w:rsidR="00F3199C" w:rsidRPr="002B27BD" w:rsidRDefault="00F3199C" w:rsidP="00F3199C">
      <w:pPr>
        <w:snapToGrid w:val="0"/>
        <w:spacing w:beforeLines="50" w:afterLines="50" w:line="360" w:lineRule="auto"/>
        <w:ind w:firstLineChars="200" w:firstLine="800"/>
        <w:jc w:val="left"/>
        <w:rPr>
          <w:rFonts w:ascii="仿宋" w:eastAsia="仿宋" w:hAnsi="仿宋"/>
          <w:color w:val="000000"/>
          <w:sz w:val="40"/>
          <w:szCs w:val="30"/>
        </w:rPr>
      </w:pPr>
      <w:r w:rsidRPr="002B27BD">
        <w:rPr>
          <w:rFonts w:ascii="仿宋" w:eastAsia="仿宋" w:hAnsi="仿宋"/>
          <w:color w:val="000000"/>
          <w:sz w:val="40"/>
          <w:szCs w:val="30"/>
        </w:rPr>
        <w:t>联系电话：</w:t>
      </w:r>
    </w:p>
    <w:p w:rsidR="00F3199C" w:rsidRDefault="00F3199C" w:rsidP="00F3199C">
      <w:pPr>
        <w:snapToGrid w:val="0"/>
        <w:spacing w:beforeLines="50" w:afterLines="50" w:line="360" w:lineRule="auto"/>
        <w:ind w:firstLineChars="200" w:firstLine="800"/>
        <w:jc w:val="left"/>
        <w:rPr>
          <w:rFonts w:ascii="仿宋" w:eastAsia="仿宋" w:hAnsi="仿宋"/>
          <w:color w:val="000000"/>
          <w:sz w:val="40"/>
          <w:szCs w:val="30"/>
        </w:rPr>
      </w:pPr>
      <w:r>
        <w:rPr>
          <w:rFonts w:ascii="仿宋" w:eastAsia="仿宋" w:hAnsi="仿宋" w:hint="eastAsia"/>
          <w:color w:val="000000"/>
          <w:sz w:val="40"/>
          <w:szCs w:val="30"/>
        </w:rPr>
        <w:t>Email：</w:t>
      </w:r>
    </w:p>
    <w:p w:rsidR="00F3199C" w:rsidRDefault="00F3199C" w:rsidP="00F3199C">
      <w:pPr>
        <w:snapToGrid w:val="0"/>
        <w:spacing w:beforeLines="50" w:afterLines="50" w:line="360" w:lineRule="auto"/>
        <w:ind w:firstLineChars="200" w:firstLine="800"/>
        <w:jc w:val="left"/>
        <w:rPr>
          <w:rFonts w:ascii="仿宋" w:eastAsia="仿宋" w:hAnsi="仿宋"/>
          <w:color w:val="000000"/>
          <w:sz w:val="40"/>
          <w:szCs w:val="30"/>
        </w:rPr>
      </w:pPr>
      <w:r w:rsidRPr="002B27BD">
        <w:rPr>
          <w:rFonts w:ascii="仿宋" w:eastAsia="仿宋" w:hAnsi="仿宋"/>
          <w:color w:val="000000"/>
          <w:sz w:val="40"/>
          <w:szCs w:val="30"/>
        </w:rPr>
        <w:t>传真：</w:t>
      </w:r>
    </w:p>
    <w:p w:rsidR="00F3199C" w:rsidRPr="002B27BD" w:rsidRDefault="00F3199C" w:rsidP="00F3199C">
      <w:pPr>
        <w:snapToGrid w:val="0"/>
        <w:spacing w:beforeLines="50" w:afterLines="50" w:line="360" w:lineRule="auto"/>
        <w:ind w:firstLineChars="200" w:firstLine="800"/>
        <w:jc w:val="left"/>
        <w:rPr>
          <w:rFonts w:ascii="仿宋" w:eastAsia="仿宋" w:hAnsi="仿宋"/>
          <w:color w:val="000000"/>
          <w:sz w:val="40"/>
          <w:szCs w:val="30"/>
        </w:rPr>
      </w:pPr>
    </w:p>
    <w:p w:rsidR="00F3199C" w:rsidRPr="00972AEE" w:rsidRDefault="00F3199C" w:rsidP="00F3199C">
      <w:pPr>
        <w:snapToGrid w:val="0"/>
        <w:spacing w:beforeLines="50" w:afterLines="50" w:line="360" w:lineRule="auto"/>
        <w:ind w:firstLineChars="100" w:firstLine="320"/>
        <w:jc w:val="center"/>
        <w:rPr>
          <w:rFonts w:eastAsia="仿宋_GB2312"/>
          <w:color w:val="000000"/>
          <w:sz w:val="32"/>
          <w:szCs w:val="30"/>
        </w:rPr>
      </w:pPr>
      <w:r w:rsidRPr="00972AEE">
        <w:rPr>
          <w:rFonts w:eastAsia="仿宋_GB2312"/>
          <w:color w:val="000000"/>
          <w:sz w:val="32"/>
          <w:szCs w:val="30"/>
        </w:rPr>
        <w:t>填报日期：</w:t>
      </w:r>
      <w:r>
        <w:rPr>
          <w:rFonts w:eastAsia="仿宋_GB2312" w:hint="eastAsia"/>
          <w:color w:val="000000"/>
          <w:sz w:val="32"/>
          <w:szCs w:val="30"/>
        </w:rPr>
        <w:t xml:space="preserve">  </w:t>
      </w:r>
      <w:r w:rsidRPr="00972AEE">
        <w:rPr>
          <w:rFonts w:eastAsia="仿宋_GB2312"/>
          <w:color w:val="000000"/>
          <w:sz w:val="32"/>
          <w:szCs w:val="30"/>
        </w:rPr>
        <w:t>年</w:t>
      </w:r>
      <w:r>
        <w:rPr>
          <w:rFonts w:eastAsia="仿宋_GB2312" w:hint="eastAsia"/>
          <w:color w:val="000000"/>
          <w:sz w:val="32"/>
          <w:szCs w:val="30"/>
        </w:rPr>
        <w:t xml:space="preserve">   </w:t>
      </w:r>
      <w:r w:rsidRPr="00972AEE">
        <w:rPr>
          <w:rFonts w:eastAsia="仿宋_GB2312"/>
          <w:color w:val="000000"/>
          <w:sz w:val="32"/>
          <w:szCs w:val="30"/>
        </w:rPr>
        <w:t>月</w:t>
      </w:r>
      <w:r>
        <w:rPr>
          <w:rFonts w:eastAsia="仿宋_GB2312" w:hint="eastAsia"/>
          <w:color w:val="000000"/>
          <w:sz w:val="32"/>
          <w:szCs w:val="30"/>
        </w:rPr>
        <w:t xml:space="preserve">   </w:t>
      </w:r>
      <w:r>
        <w:rPr>
          <w:rFonts w:eastAsia="仿宋_GB2312" w:hint="eastAsia"/>
          <w:color w:val="000000"/>
          <w:sz w:val="32"/>
          <w:szCs w:val="30"/>
        </w:rPr>
        <w:t>日</w:t>
      </w:r>
    </w:p>
    <w:p w:rsidR="00FC3CA5" w:rsidRDefault="00FC3CA5" w:rsidP="00FC3CA5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FC3CA5" w:rsidRDefault="00FC3CA5" w:rsidP="00FC3CA5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基地建设成效自评报告提纲</w:t>
      </w:r>
    </w:p>
    <w:p w:rsidR="00FC3CA5" w:rsidRDefault="00FC3CA5" w:rsidP="00FC3CA5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FC3CA5" w:rsidRDefault="00FC3CA5" w:rsidP="00FC3CA5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一、基地建设主要举措与成效</w:t>
      </w:r>
    </w:p>
    <w:p w:rsidR="00FC3CA5" w:rsidRDefault="00FC3CA5" w:rsidP="00FC3CA5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二、研究生入驻基地规模及条件保障情况</w:t>
      </w:r>
    </w:p>
    <w:p w:rsidR="00FC3CA5" w:rsidRDefault="00FC3CA5" w:rsidP="00FC3CA5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三、在推进教师职称评审及职业发展、学生论文及质量评价方面的改革进展</w:t>
      </w:r>
    </w:p>
    <w:p w:rsidR="00FC3CA5" w:rsidRDefault="00FC3CA5" w:rsidP="00FC3CA5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四、建设过程中存在问题与困难</w:t>
      </w:r>
    </w:p>
    <w:p w:rsidR="00FC3CA5" w:rsidRDefault="00FC3CA5" w:rsidP="00FC3CA5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五、下一步建设思路</w:t>
      </w:r>
    </w:p>
    <w:p w:rsidR="00FC3CA5" w:rsidRDefault="00FC3CA5" w:rsidP="00FC3CA5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FC3CA5" w:rsidRDefault="00FC3CA5" w:rsidP="00FC3CA5">
      <w:pPr>
        <w:spacing w:line="580" w:lineRule="exact"/>
        <w:ind w:firstLineChars="200" w:firstLine="640"/>
      </w:pPr>
      <w:r>
        <w:rPr>
          <w:rFonts w:eastAsia="仿宋_GB2312"/>
          <w:color w:val="000000"/>
          <w:sz w:val="32"/>
          <w:szCs w:val="32"/>
        </w:rPr>
        <w:t>备注：自评报告总体数字控制在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eastAsia="仿宋_GB2312"/>
          <w:color w:val="000000"/>
          <w:sz w:val="32"/>
          <w:szCs w:val="32"/>
        </w:rPr>
        <w:t>字内，其中有关人才培养规模、改革进展情况等，均为基地被认定为省级研究生联合培养基地以来取得的成绩。</w:t>
      </w:r>
    </w:p>
    <w:p w:rsidR="00FC3CA5" w:rsidRPr="003757FC" w:rsidRDefault="00FC3CA5" w:rsidP="00FC3CA5">
      <w:pPr>
        <w:spacing w:line="580" w:lineRule="exact"/>
        <w:ind w:firstLine="630"/>
        <w:rPr>
          <w:rFonts w:eastAsia="仿宋_GB2312"/>
          <w:color w:val="000000"/>
          <w:sz w:val="32"/>
          <w:szCs w:val="32"/>
        </w:rPr>
      </w:pPr>
    </w:p>
    <w:p w:rsidR="00FC3CA5" w:rsidRPr="003757FC" w:rsidRDefault="00FC3CA5" w:rsidP="00FC3CA5">
      <w:pPr>
        <w:spacing w:line="58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FC3CA5" w:rsidRDefault="00FC3CA5" w:rsidP="00FC3CA5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sectPr w:rsidR="00FC3CA5" w:rsidSect="00EC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A3" w:rsidRDefault="007D1AA3" w:rsidP="00FC3CA5">
      <w:r>
        <w:separator/>
      </w:r>
    </w:p>
  </w:endnote>
  <w:endnote w:type="continuationSeparator" w:id="1">
    <w:p w:rsidR="007D1AA3" w:rsidRDefault="007D1AA3" w:rsidP="00FC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A3" w:rsidRDefault="007D1AA3" w:rsidP="00FC3CA5">
      <w:r>
        <w:separator/>
      </w:r>
    </w:p>
  </w:footnote>
  <w:footnote w:type="continuationSeparator" w:id="1">
    <w:p w:rsidR="007D1AA3" w:rsidRDefault="007D1AA3" w:rsidP="00FC3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CA5"/>
    <w:rsid w:val="007D1AA3"/>
    <w:rsid w:val="007E24EA"/>
    <w:rsid w:val="00EC354A"/>
    <w:rsid w:val="00F3199C"/>
    <w:rsid w:val="00F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2019-07-12T05:38:00Z</dcterms:created>
  <dcterms:modified xsi:type="dcterms:W3CDTF">2019-09-04T03:07:00Z</dcterms:modified>
</cp:coreProperties>
</file>