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96" w:rsidRDefault="00336B96" w:rsidP="00336B96">
      <w:pPr>
        <w:widowControl/>
        <w:spacing w:line="240" w:lineRule="auto"/>
        <w:ind w:firstLineChars="0" w:firstLine="0"/>
      </w:pPr>
      <w:r>
        <w:rPr>
          <w:rFonts w:hint="eastAsia"/>
        </w:rPr>
        <w:t>附件</w:t>
      </w:r>
      <w:r w:rsidR="00F321B5">
        <w:rPr>
          <w:rFonts w:hint="eastAsia"/>
        </w:rPr>
        <w:t>：</w:t>
      </w:r>
      <w:bookmarkStart w:id="0" w:name="_GoBack"/>
      <w:bookmarkEnd w:id="0"/>
    </w:p>
    <w:p w:rsidR="00336B96" w:rsidRPr="003B7DCD" w:rsidRDefault="00336B96" w:rsidP="00336B96">
      <w:pPr>
        <w:widowControl/>
        <w:ind w:firstLineChars="100" w:firstLine="361"/>
        <w:jc w:val="center"/>
        <w:rPr>
          <w:rFonts w:ascii="方正小标宋简体" w:eastAsia="方正小标宋简体" w:cs="Times New Roman"/>
          <w:b/>
          <w:sz w:val="36"/>
        </w:rPr>
      </w:pPr>
      <w:r w:rsidRPr="003B7DCD">
        <w:rPr>
          <w:rFonts w:ascii="方正小标宋简体" w:eastAsia="方正小标宋简体" w:cs="Times New Roman" w:hint="eastAsia"/>
          <w:b/>
          <w:sz w:val="36"/>
        </w:rPr>
        <w:t>浙江大学2021年专业学位研究生博士核心课程</w:t>
      </w:r>
      <w:r>
        <w:rPr>
          <w:rFonts w:ascii="方正小标宋简体" w:eastAsia="方正小标宋简体" w:cs="Times New Roman" w:hint="eastAsia"/>
          <w:b/>
          <w:sz w:val="36"/>
        </w:rPr>
        <w:t>、</w:t>
      </w:r>
      <w:r w:rsidRPr="003B7DCD">
        <w:rPr>
          <w:rFonts w:ascii="方正小标宋简体" w:eastAsia="方正小标宋简体" w:cs="Times New Roman" w:hint="eastAsia"/>
          <w:b/>
          <w:sz w:val="36"/>
        </w:rPr>
        <w:t>硕士特色课程/教材拟立项名单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1970"/>
        <w:gridCol w:w="3794"/>
        <w:gridCol w:w="2251"/>
      </w:tblGrid>
      <w:tr w:rsidR="00336B96" w:rsidRPr="006C3EB9" w:rsidTr="00336B96">
        <w:trPr>
          <w:trHeight w:val="710"/>
          <w:jc w:val="center"/>
        </w:trPr>
        <w:tc>
          <w:tcPr>
            <w:tcW w:w="844" w:type="dxa"/>
            <w:vAlign w:val="center"/>
          </w:tcPr>
          <w:p w:rsidR="00336B96" w:rsidRPr="00EF13C4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仿宋_GB2312" w:hAnsi="等线" w:cs="宋体" w:hint="eastAsia"/>
                <w:b/>
                <w:bCs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336B96" w:rsidRPr="00EF13C4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仿宋_GB2312" w:hAnsi="等线" w:cs="宋体" w:hint="eastAsia"/>
                <w:b/>
                <w:bCs/>
                <w:color w:val="000000"/>
                <w:kern w:val="0"/>
                <w:sz w:val="28"/>
              </w:rPr>
              <w:t>申报项目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EF13C4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8"/>
              </w:rPr>
            </w:pPr>
            <w:r w:rsidRPr="00EF13C4">
              <w:rPr>
                <w:rFonts w:ascii="仿宋_GB2312" w:hAnsi="等线" w:cs="宋体" w:hint="eastAsia"/>
                <w:b/>
                <w:bCs/>
                <w:color w:val="000000"/>
                <w:kern w:val="0"/>
                <w:sz w:val="28"/>
              </w:rPr>
              <w:t>课程</w:t>
            </w:r>
            <w:r>
              <w:rPr>
                <w:rFonts w:ascii="仿宋_GB2312" w:hAnsi="等线" w:cs="宋体" w:hint="eastAsia"/>
                <w:b/>
                <w:bCs/>
                <w:color w:val="000000"/>
                <w:kern w:val="0"/>
                <w:sz w:val="28"/>
              </w:rPr>
              <w:t>（教材）</w:t>
            </w:r>
            <w:r w:rsidRPr="00EF13C4">
              <w:rPr>
                <w:rFonts w:ascii="仿宋_GB2312" w:hAnsi="等线" w:cs="宋体" w:hint="eastAsia"/>
                <w:b/>
                <w:bCs/>
                <w:color w:val="000000"/>
                <w:kern w:val="0"/>
                <w:sz w:val="28"/>
              </w:rPr>
              <w:t>名称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EF13C4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8"/>
              </w:rPr>
            </w:pPr>
            <w:r w:rsidRPr="00EF13C4">
              <w:rPr>
                <w:rFonts w:ascii="仿宋_GB2312" w:hAnsi="等线" w:cs="宋体" w:hint="eastAsia"/>
                <w:b/>
                <w:bCs/>
                <w:color w:val="000000"/>
                <w:kern w:val="0"/>
                <w:sz w:val="28"/>
              </w:rPr>
              <w:t>课程负责人姓名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vAlign w:val="center"/>
          </w:tcPr>
          <w:p w:rsidR="00336B96" w:rsidRPr="008D4795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336B96" w:rsidRPr="008D4795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博士核心课程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8D4795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智能制造科技前沿导论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刘振宇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vAlign w:val="center"/>
          </w:tcPr>
          <w:p w:rsidR="00336B96" w:rsidRPr="008D4795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336B96" w:rsidRPr="008D4795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博士核心课程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8D4795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现代飞行器总体技术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郑耀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vAlign w:val="center"/>
          </w:tcPr>
          <w:p w:rsidR="00336B96" w:rsidRPr="008D4795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336B96" w:rsidRPr="008D4795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博士核心课程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8D4795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血液病学专题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黄河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vAlign w:val="center"/>
          </w:tcPr>
          <w:p w:rsidR="00336B96" w:rsidRPr="008D4795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336B96" w:rsidRPr="008D4795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博士核心课程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8D4795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口腔医学专题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王慧明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vAlign w:val="center"/>
          </w:tcPr>
          <w:p w:rsidR="00336B96" w:rsidRPr="008D4795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336B96" w:rsidRPr="008D4795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博士核心课程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8D4795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高等土力学（</w:t>
            </w: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II</w:t>
            </w: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胡安峰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vAlign w:val="center"/>
          </w:tcPr>
          <w:p w:rsidR="00336B96" w:rsidRPr="008D4795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336B96" w:rsidRPr="008D4795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博士核心课程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8D4795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精细农业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何勇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vAlign w:val="center"/>
          </w:tcPr>
          <w:p w:rsidR="00336B96" w:rsidRPr="008D4795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336B96" w:rsidRPr="008D4795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博士核心课程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8D4795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生物与医药科技进展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唐建斌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vAlign w:val="center"/>
          </w:tcPr>
          <w:p w:rsidR="00336B96" w:rsidRPr="008D4795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336B96" w:rsidRPr="008D4795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博士核心课程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8D4795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材料与化学工程技术进展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陈立新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vAlign w:val="center"/>
          </w:tcPr>
          <w:p w:rsidR="00336B96" w:rsidRPr="008D4795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336B96" w:rsidRPr="008D4795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博士核心课程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8D4795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物理信息系统理论与技术前沿</w:t>
            </w: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程鹏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vAlign w:val="center"/>
          </w:tcPr>
          <w:p w:rsidR="00336B96" w:rsidRPr="008D4795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336B96" w:rsidRPr="008D4795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博士核心课程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8D4795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无线与物联网安全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任奎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vAlign w:val="center"/>
          </w:tcPr>
          <w:p w:rsidR="00336B96" w:rsidRPr="008D4795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336B96" w:rsidRPr="008D4795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博士核心课程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8D4795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信息与计算前沿及应用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陈红胜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vAlign w:val="center"/>
          </w:tcPr>
          <w:p w:rsidR="00336B96" w:rsidRPr="008D4795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336B96" w:rsidRPr="008D4795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博士核心课程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8D4795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教育领导理论与实践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眭依凡</w:t>
            </w:r>
            <w:proofErr w:type="gramEnd"/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vAlign w:val="center"/>
          </w:tcPr>
          <w:p w:rsidR="00336B96" w:rsidRPr="008D4795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336B96" w:rsidRPr="008D4795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博士核心课程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8D4795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8D4795">
              <w:rPr>
                <w:rFonts w:cs="Times New Roman"/>
                <w:color w:val="000000"/>
                <w:kern w:val="0"/>
                <w:sz w:val="24"/>
                <w:szCs w:val="24"/>
              </w:rPr>
              <w:t>计算机应用数学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张宏鑫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ED1941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物联网信息安全技术与应用基础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孙斌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ED1941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物联网操作系统与边缘计算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史治国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ED1941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智能制造技术与工程实践 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傅建中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ED1941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人工智能算法与系统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吴飞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ED1941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医疗健康工程技术应用案例分析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吕旭东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ED1941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创新思维与创新方法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姚威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ED1941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工程实践Ⅰ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袁慎峰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ED1941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储能系统及应用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江全元</w:t>
            </w:r>
            <w:proofErr w:type="gramEnd"/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ED1941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传热学理论及工程实践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张良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ED1941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智能交通系统与实践应用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孙轶琳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ED1941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工程实践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吴越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ED1941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食品流变学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张辉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ED1941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DSP在机电控制中的应用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章玮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ED1941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综合交通运输规划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梅振宇</w:t>
            </w:r>
            <w:proofErr w:type="gramEnd"/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ED1941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食品科学组学研究方法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李莉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ED1941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海洋智能系统设计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冀大雄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非线性系统理论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DF2D93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孟</w:t>
            </w:r>
            <w:r w:rsidRPr="00DF2D93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濬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ED1941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项目实践课程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谢小云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ED1941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高级护理实践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叶志弘</w:t>
            </w:r>
            <w:proofErr w:type="gramEnd"/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ED1941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影视创作实践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张勇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ED1941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压力管理能力建设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陈树林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ED1941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社会实践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夏丽</w:t>
            </w:r>
            <w:proofErr w:type="gramStart"/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丽</w:t>
            </w:r>
            <w:proofErr w:type="gramEnd"/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ED1941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农产品安全生产技术与应用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6C3EB9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刘杏梅</w:t>
            </w:r>
            <w:proofErr w:type="gramEnd"/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ED1941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法律谈判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李有星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ED1941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资产组合管理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朱燕建</w:t>
            </w:r>
            <w:proofErr w:type="gramEnd"/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ED1941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畜禽生态与环境控制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邵庆均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ED1941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风景园林规划与设计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陈云文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ED1941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心理咨询理论：系统、策略与实践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徐青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ED1941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医疗运营管理实践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戚振江</w:t>
            </w:r>
            <w:proofErr w:type="gramEnd"/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ED1941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领导行为与领导力开发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刘争光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ED1941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书法创作技法专题研究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林如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ED1941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信息技术与科学传播导论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陈娟娟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ED1941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摄影艺术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金行征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ED1941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硕士实践类课程</w:t>
            </w:r>
          </w:p>
        </w:tc>
        <w:tc>
          <w:tcPr>
            <w:tcW w:w="3794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社会服务项目设计与评估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谢倩雯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精品课程</w:t>
            </w:r>
          </w:p>
        </w:tc>
        <w:tc>
          <w:tcPr>
            <w:tcW w:w="3794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电力电子器件应用技术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李武华</w:t>
            </w:r>
            <w:proofErr w:type="gramEnd"/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精品课程</w:t>
            </w:r>
          </w:p>
        </w:tc>
        <w:tc>
          <w:tcPr>
            <w:tcW w:w="3794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研究生论文写作指导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单国荣</w:t>
            </w:r>
            <w:proofErr w:type="gramEnd"/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精品课程</w:t>
            </w:r>
          </w:p>
        </w:tc>
        <w:tc>
          <w:tcPr>
            <w:tcW w:w="3794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创新创业实践训练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胡松钰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精品课程</w:t>
            </w:r>
          </w:p>
        </w:tc>
        <w:tc>
          <w:tcPr>
            <w:tcW w:w="3794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药品创制工程实例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范骁辉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精品课程</w:t>
            </w:r>
          </w:p>
        </w:tc>
        <w:tc>
          <w:tcPr>
            <w:tcW w:w="3794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环境污染控制技术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徐向阳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精品课程</w:t>
            </w:r>
          </w:p>
        </w:tc>
        <w:tc>
          <w:tcPr>
            <w:tcW w:w="3794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知识图谱导论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陈华钧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精品课程</w:t>
            </w:r>
          </w:p>
        </w:tc>
        <w:tc>
          <w:tcPr>
            <w:tcW w:w="3794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产品创新与商业模式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应放天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精品课程</w:t>
            </w:r>
          </w:p>
        </w:tc>
        <w:tc>
          <w:tcPr>
            <w:tcW w:w="3794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建筑设计（二）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王卡</w:t>
            </w:r>
            <w:proofErr w:type="gramEnd"/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精品课程</w:t>
            </w:r>
          </w:p>
        </w:tc>
        <w:tc>
          <w:tcPr>
            <w:tcW w:w="3794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飞机结构设计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徐彦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精品课程</w:t>
            </w:r>
          </w:p>
        </w:tc>
        <w:tc>
          <w:tcPr>
            <w:tcW w:w="3794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俞洪良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精品课程</w:t>
            </w:r>
          </w:p>
        </w:tc>
        <w:tc>
          <w:tcPr>
            <w:tcW w:w="3794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产品研发中的数值模拟技术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黄钰期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精品课程</w:t>
            </w:r>
          </w:p>
        </w:tc>
        <w:tc>
          <w:tcPr>
            <w:tcW w:w="3794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化学品设计与制造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张庆华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精品课程</w:t>
            </w:r>
          </w:p>
        </w:tc>
        <w:tc>
          <w:tcPr>
            <w:tcW w:w="3794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车辆及发动机测试技术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刘震涛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精品课程</w:t>
            </w:r>
          </w:p>
        </w:tc>
        <w:tc>
          <w:tcPr>
            <w:tcW w:w="3794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园林植物与应用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夏宜平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精品课程</w:t>
            </w:r>
          </w:p>
        </w:tc>
        <w:tc>
          <w:tcPr>
            <w:tcW w:w="3794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外科学进展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王伟林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lastRenderedPageBreak/>
              <w:t>63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精品课程</w:t>
            </w:r>
          </w:p>
        </w:tc>
        <w:tc>
          <w:tcPr>
            <w:tcW w:w="3794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高级植物育种理论与技术（园艺）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杨景华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精品课程</w:t>
            </w:r>
          </w:p>
        </w:tc>
        <w:tc>
          <w:tcPr>
            <w:tcW w:w="3794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数据驱动的医疗健康服务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叶顺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精品课程</w:t>
            </w:r>
          </w:p>
        </w:tc>
        <w:tc>
          <w:tcPr>
            <w:tcW w:w="3794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考察与实践（Ⅰ—Ⅲ）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池长庆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精品课程</w:t>
            </w:r>
          </w:p>
        </w:tc>
        <w:tc>
          <w:tcPr>
            <w:tcW w:w="3794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互联网、人工智能与法学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高艳东</w:t>
            </w:r>
            <w:proofErr w:type="gramEnd"/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精品课程</w:t>
            </w:r>
          </w:p>
        </w:tc>
        <w:tc>
          <w:tcPr>
            <w:tcW w:w="3794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临床兽医学专题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师福山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精品课程</w:t>
            </w:r>
          </w:p>
        </w:tc>
        <w:tc>
          <w:tcPr>
            <w:tcW w:w="3794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动物繁殖理论与生物技术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张坤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精品课程</w:t>
            </w:r>
          </w:p>
        </w:tc>
        <w:tc>
          <w:tcPr>
            <w:tcW w:w="3794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博物馆展示策划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郑霞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精品课程</w:t>
            </w:r>
          </w:p>
        </w:tc>
        <w:tc>
          <w:tcPr>
            <w:tcW w:w="3794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资源利用与植物保护技术进展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蔡新忠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精品课程</w:t>
            </w:r>
          </w:p>
        </w:tc>
        <w:tc>
          <w:tcPr>
            <w:tcW w:w="3794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现代农业创新与乡村振兴战略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祝增荣</w:t>
            </w:r>
            <w:proofErr w:type="gramEnd"/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精品课程</w:t>
            </w:r>
          </w:p>
        </w:tc>
        <w:tc>
          <w:tcPr>
            <w:tcW w:w="3794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动物微量养分营养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冯杰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精品课程</w:t>
            </w:r>
          </w:p>
        </w:tc>
        <w:tc>
          <w:tcPr>
            <w:tcW w:w="3794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医疗社会工作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刘晓婷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精品教材</w:t>
            </w:r>
          </w:p>
        </w:tc>
        <w:tc>
          <w:tcPr>
            <w:tcW w:w="3794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新药审评与注册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杨波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精品教材</w:t>
            </w:r>
          </w:p>
        </w:tc>
        <w:tc>
          <w:tcPr>
            <w:tcW w:w="3794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税务案例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方红生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精品教材</w:t>
            </w:r>
          </w:p>
        </w:tc>
        <w:tc>
          <w:tcPr>
            <w:tcW w:w="3794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先进药物递送系统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顾</w:t>
            </w:r>
            <w:proofErr w:type="gramStart"/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臻</w:t>
            </w:r>
            <w:proofErr w:type="gramEnd"/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精品教材</w:t>
            </w:r>
          </w:p>
        </w:tc>
        <w:tc>
          <w:tcPr>
            <w:tcW w:w="3794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患沟通学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徐键</w:t>
            </w:r>
            <w:proofErr w:type="gramEnd"/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精品教材</w:t>
            </w:r>
          </w:p>
        </w:tc>
        <w:tc>
          <w:tcPr>
            <w:tcW w:w="3794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数据科学与人工智能导论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徐仁军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精品教材</w:t>
            </w:r>
          </w:p>
        </w:tc>
        <w:tc>
          <w:tcPr>
            <w:tcW w:w="3794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高等混凝土结构学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金伟良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精品教材</w:t>
            </w:r>
          </w:p>
        </w:tc>
        <w:tc>
          <w:tcPr>
            <w:tcW w:w="3794" w:type="dxa"/>
            <w:shd w:val="clear" w:color="000000" w:fill="FFFFFF"/>
            <w:vAlign w:val="center"/>
          </w:tcPr>
          <w:p w:rsidR="00336B96" w:rsidRPr="0031575C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ascii="仿宋_GB2312" w:hint="eastAsia"/>
                <w:color w:val="000000"/>
                <w:sz w:val="22"/>
              </w:rPr>
              <w:t>数字经济时代国际商务新理论</w:t>
            </w:r>
          </w:p>
        </w:tc>
        <w:tc>
          <w:tcPr>
            <w:tcW w:w="2251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4134E5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张洪胜</w:t>
            </w:r>
          </w:p>
        </w:tc>
      </w:tr>
      <w:tr w:rsidR="00336B96" w:rsidRPr="006C3EB9" w:rsidTr="00336B96">
        <w:trPr>
          <w:trHeight w:val="590"/>
          <w:jc w:val="center"/>
        </w:trPr>
        <w:tc>
          <w:tcPr>
            <w:tcW w:w="84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336B96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硕士校企共建</w:t>
            </w:r>
          </w:p>
          <w:p w:rsidR="00336B96" w:rsidRPr="006C3EB9" w:rsidRDefault="00336B96" w:rsidP="0095453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6C3EB9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精品教材</w:t>
            </w:r>
          </w:p>
        </w:tc>
        <w:tc>
          <w:tcPr>
            <w:tcW w:w="3794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31575C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大数据分析技术及其城乡规划应用案例</w:t>
            </w:r>
          </w:p>
        </w:tc>
        <w:tc>
          <w:tcPr>
            <w:tcW w:w="2251" w:type="dxa"/>
            <w:shd w:val="clear" w:color="000000" w:fill="FFFFFF"/>
            <w:vAlign w:val="center"/>
          </w:tcPr>
          <w:p w:rsidR="00336B96" w:rsidRPr="006C3EB9" w:rsidRDefault="00336B96" w:rsidP="0095453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134E5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王伟武</w:t>
            </w:r>
            <w:proofErr w:type="gramEnd"/>
          </w:p>
        </w:tc>
      </w:tr>
    </w:tbl>
    <w:p w:rsidR="007F223B" w:rsidRDefault="007F223B" w:rsidP="00336B96">
      <w:pPr>
        <w:ind w:firstLine="640"/>
      </w:pPr>
    </w:p>
    <w:sectPr w:rsidR="007F2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93"/>
    <w:rsid w:val="00336B96"/>
    <w:rsid w:val="007F223B"/>
    <w:rsid w:val="00882793"/>
    <w:rsid w:val="00F3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CE5B3"/>
  <w15:chartTrackingRefBased/>
  <w15:docId w15:val="{4A989AC2-5591-4250-9021-36E34C55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96"/>
    <w:pPr>
      <w:widowControl w:val="0"/>
      <w:spacing w:line="600" w:lineRule="exact"/>
      <w:ind w:firstLineChars="200" w:firstLine="200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3080</dc:creator>
  <cp:keywords/>
  <dc:description/>
  <cp:lastModifiedBy>OptiPlex 3080</cp:lastModifiedBy>
  <cp:revision>3</cp:revision>
  <dcterms:created xsi:type="dcterms:W3CDTF">2022-03-23T06:55:00Z</dcterms:created>
  <dcterms:modified xsi:type="dcterms:W3CDTF">2022-03-23T06:57:00Z</dcterms:modified>
</cp:coreProperties>
</file>